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246" w:rsidRPr="00CE3246" w:rsidRDefault="00CE3246" w:rsidP="00CE3246">
      <w:pPr>
        <w:keepNext/>
        <w:keepLines/>
        <w:shd w:val="clear" w:color="auto" w:fill="DEE3E9"/>
        <w:bidi/>
        <w:spacing w:before="199" w:after="199"/>
        <w:jc w:val="both"/>
        <w:outlineLvl w:val="1"/>
        <w:rPr>
          <w:rFonts w:ascii="Tahoma" w:eastAsiaTheme="majorEastAsia" w:hAnsi="Tahoma" w:cs="Tahoma"/>
          <w:color w:val="000000"/>
          <w:sz w:val="32"/>
          <w:szCs w:val="32"/>
          <w:rtl/>
        </w:rPr>
      </w:pPr>
      <w:r w:rsidRPr="00CE3246">
        <w:rPr>
          <w:rFonts w:ascii="Tahoma" w:eastAsiaTheme="majorEastAsia" w:hAnsi="Tahoma" w:cs="Tahoma"/>
          <w:color w:val="000000"/>
          <w:sz w:val="27"/>
          <w:szCs w:val="27"/>
          <w:rtl/>
        </w:rPr>
        <w:t>اختلال اضطرابي</w:t>
      </w:r>
      <w:r w:rsidRPr="00CE3246">
        <w:rPr>
          <w:rFonts w:ascii="Tahoma" w:eastAsiaTheme="majorEastAsia" w:hAnsi="Tahoma" w:cs="Tahoma"/>
          <w:noProof/>
          <w:color w:val="000000"/>
          <w:sz w:val="32"/>
          <w:szCs w:val="32"/>
        </w:rPr>
        <mc:AlternateContent>
          <mc:Choice Requires="wps">
            <w:drawing>
              <wp:inline distT="0" distB="0" distL="0" distR="0" wp14:anchorId="080051C4" wp14:editId="0F4D7006">
                <wp:extent cx="301625" cy="301625"/>
                <wp:effectExtent l="0" t="0" r="0" b="0"/>
                <wp:docPr id="2" name="Rectangle 2" descr="https://counseling.iut.ac.ir/sites/counseling/files/styles/thumbnail/public/image_field/photo_2017-09-17_16-17-53.jpg?itok=djZ5nKL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4E664A" id="Rectangle 2" o:spid="_x0000_s1026" alt="https://counseling.iut.ac.ir/sites/counseling/files/styles/thumbnail/public/image_field/photo_2017-09-17_16-17-53.jpg?itok=djZ5nKLm"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" filled="f" stroked="f">
                <o:lock v:ext="edit" aspectratio="t"/>
                <w10:anchorlock/>
              </v:rect>
            </w:pict>
          </mc:Fallback>
        </mc:AlternateContent>
      </w:r>
    </w:p>
    <w:p w:rsidR="00CE3246" w:rsidRPr="00CE3246" w:rsidRDefault="00CE3246" w:rsidP="00CE3246">
      <w:pPr>
        <w:keepNext/>
        <w:keepLines/>
        <w:shd w:val="clear" w:color="auto" w:fill="DEE3E9"/>
        <w:bidi/>
        <w:spacing w:before="199" w:after="199"/>
        <w:jc w:val="both"/>
        <w:outlineLvl w:val="1"/>
        <w:rPr>
          <w:rFonts w:ascii="Tahoma" w:eastAsiaTheme="majorEastAsia" w:hAnsi="Tahoma" w:cs="Tahoma"/>
          <w:color w:val="000000"/>
          <w:sz w:val="32"/>
          <w:szCs w:val="32"/>
        </w:rPr>
      </w:pPr>
      <w:r w:rsidRPr="00CE3246">
        <w:rPr>
          <w:rFonts w:ascii="Tahoma" w:eastAsiaTheme="majorEastAsia" w:hAnsi="Tahoma" w:cs="Tahoma"/>
          <w:color w:val="000000"/>
          <w:sz w:val="27"/>
          <w:szCs w:val="27"/>
          <w:rtl/>
        </w:rPr>
        <w:t>اضطراب هشداري است مبني بر اينكه خطري در راه است تا فرد بتواند براي مقابله با آن اقداماتي به عمل آورد. بنابراين اضطراب خطري بيروني يا دروني را اعلام مي كند و موجب حفظ حيات مي شود اما هنگامي كه اضطراب در زندگي روزمره به صورت غيرمنطقي و تشديد يافته باشد، به يك اختلال تبديل مي شود.</w:t>
      </w:r>
    </w:p>
    <w:p w:rsidR="00CE3246" w:rsidRPr="00CE3246" w:rsidRDefault="00CE3246" w:rsidP="00CE3246">
      <w:pPr>
        <w:keepNext/>
        <w:keepLines/>
        <w:shd w:val="clear" w:color="auto" w:fill="DEE3E9"/>
        <w:bidi/>
        <w:spacing w:before="199" w:after="199"/>
        <w:jc w:val="both"/>
        <w:outlineLvl w:val="1"/>
        <w:rPr>
          <w:rFonts w:ascii="Tahoma" w:eastAsiaTheme="majorEastAsia" w:hAnsi="Tahoma" w:cs="Tahoma"/>
          <w:color w:val="000000"/>
          <w:sz w:val="32"/>
          <w:szCs w:val="32"/>
          <w:rtl/>
        </w:rPr>
      </w:pPr>
      <w:r w:rsidRPr="00CE3246">
        <w:rPr>
          <w:rFonts w:ascii="Tahoma" w:eastAsiaTheme="majorEastAsia" w:hAnsi="Tahoma" w:cs="Tahoma"/>
          <w:color w:val="000000"/>
          <w:sz w:val="27"/>
          <w:szCs w:val="27"/>
          <w:rtl/>
        </w:rPr>
        <w:t>عمده ترين اختلالات اضطرابي عبارتند از:</w:t>
      </w:r>
    </w:p>
    <w:p w:rsidR="00CE3246" w:rsidRPr="00CE3246" w:rsidRDefault="00CE3246" w:rsidP="00CE3246">
      <w:pPr>
        <w:keepNext/>
        <w:keepLines/>
        <w:shd w:val="clear" w:color="auto" w:fill="DEE3E9"/>
        <w:bidi/>
        <w:spacing w:before="199" w:after="199"/>
        <w:jc w:val="both"/>
        <w:outlineLvl w:val="1"/>
        <w:rPr>
          <w:rFonts w:ascii="Tahoma" w:eastAsiaTheme="majorEastAsia" w:hAnsi="Tahoma" w:cs="Tahoma"/>
          <w:color w:val="000000"/>
          <w:sz w:val="32"/>
          <w:szCs w:val="32"/>
          <w:rtl/>
        </w:rPr>
      </w:pPr>
      <w:r w:rsidRPr="00CE3246">
        <w:rPr>
          <w:rFonts w:ascii="Tahoma" w:eastAsiaTheme="majorEastAsia" w:hAnsi="Tahoma" w:cs="Tahoma"/>
          <w:color w:val="000000"/>
          <w:sz w:val="32"/>
          <w:szCs w:val="32"/>
          <w:rtl/>
        </w:rPr>
        <w:t> </w:t>
      </w:r>
    </w:p>
    <w:p w:rsidR="00CE3246" w:rsidRPr="00CE3246" w:rsidRDefault="00CE3246" w:rsidP="00CE3246">
      <w:pPr>
        <w:keepNext/>
        <w:keepLines/>
        <w:shd w:val="clear" w:color="auto" w:fill="DEE3E9"/>
        <w:bidi/>
        <w:spacing w:before="199" w:after="199"/>
        <w:jc w:val="both"/>
        <w:outlineLvl w:val="1"/>
        <w:rPr>
          <w:rFonts w:ascii="Tahoma" w:eastAsiaTheme="majorEastAsia" w:hAnsi="Tahoma" w:cs="Tahoma"/>
          <w:color w:val="000000"/>
          <w:sz w:val="32"/>
          <w:szCs w:val="32"/>
          <w:rtl/>
        </w:rPr>
      </w:pPr>
      <w:r w:rsidRPr="00CE3246">
        <w:rPr>
          <w:rFonts w:ascii="Tahoma" w:eastAsiaTheme="majorEastAsia" w:hAnsi="Tahoma" w:cs="Tahoma"/>
          <w:color w:val="000000"/>
          <w:sz w:val="27"/>
          <w:szCs w:val="27"/>
          <w:rtl/>
        </w:rPr>
        <w:t>اختلال پانيك (به تنهايي يا توأم ب آگورافوبيا)، فوبي اختصاصي و فوبي اجتماعي، اختلال وسواسي- اجباري </w:t>
      </w:r>
      <w:r w:rsidRPr="00CE3246">
        <w:rPr>
          <w:rFonts w:ascii="Tahoma" w:eastAsiaTheme="majorEastAsia" w:hAnsi="Tahoma" w:cs="Tahoma"/>
          <w:color w:val="000000"/>
          <w:sz w:val="27"/>
          <w:szCs w:val="27"/>
        </w:rPr>
        <w:t>OCD</w:t>
      </w:r>
      <w:r w:rsidRPr="00CE3246">
        <w:rPr>
          <w:rFonts w:ascii="Tahoma" w:eastAsiaTheme="majorEastAsia" w:hAnsi="Tahoma" w:cs="Tahoma"/>
          <w:color w:val="000000"/>
          <w:sz w:val="27"/>
          <w:szCs w:val="27"/>
          <w:rtl/>
        </w:rPr>
        <w:t>، اختلال استرس پس از سانحه </w:t>
      </w:r>
      <w:r w:rsidRPr="00CE3246">
        <w:rPr>
          <w:rFonts w:ascii="Tahoma" w:eastAsiaTheme="majorEastAsia" w:hAnsi="Tahoma" w:cs="Tahoma"/>
          <w:color w:val="000000"/>
          <w:sz w:val="27"/>
          <w:szCs w:val="27"/>
        </w:rPr>
        <w:t>PTSD</w:t>
      </w:r>
      <w:r w:rsidRPr="00CE3246">
        <w:rPr>
          <w:rFonts w:ascii="Tahoma" w:eastAsiaTheme="majorEastAsia" w:hAnsi="Tahoma" w:cs="Tahoma"/>
          <w:color w:val="000000"/>
          <w:sz w:val="27"/>
          <w:szCs w:val="27"/>
          <w:rtl/>
        </w:rPr>
        <w:t>، اختلال اضطرابي </w:t>
      </w:r>
      <w:r w:rsidRPr="00CE3246">
        <w:rPr>
          <w:rFonts w:ascii="Tahoma" w:eastAsiaTheme="majorEastAsia" w:hAnsi="Tahoma" w:cs="Tahoma"/>
          <w:color w:val="000000"/>
          <w:sz w:val="27"/>
          <w:szCs w:val="27"/>
        </w:rPr>
        <w:t>GAD</w:t>
      </w:r>
      <w:r w:rsidRPr="00CE3246">
        <w:rPr>
          <w:rFonts w:ascii="Tahoma" w:eastAsiaTheme="majorEastAsia" w:hAnsi="Tahoma" w:cs="Tahoma"/>
          <w:color w:val="000000"/>
          <w:sz w:val="27"/>
          <w:szCs w:val="27"/>
          <w:rtl/>
        </w:rPr>
        <w:t>، اختلال فشار رواني حاد</w:t>
      </w:r>
    </w:p>
    <w:p w:rsidR="00CE3246" w:rsidRPr="00CE3246" w:rsidRDefault="00CE3246" w:rsidP="00CE3246">
      <w:pPr>
        <w:keepNext/>
        <w:keepLines/>
        <w:shd w:val="clear" w:color="auto" w:fill="DEE3E9"/>
        <w:bidi/>
        <w:spacing w:before="199" w:after="199"/>
        <w:jc w:val="both"/>
        <w:outlineLvl w:val="1"/>
        <w:rPr>
          <w:rFonts w:ascii="Tahoma" w:eastAsiaTheme="majorEastAsia" w:hAnsi="Tahoma" w:cs="Tahoma"/>
          <w:color w:val="000000"/>
          <w:sz w:val="32"/>
          <w:szCs w:val="32"/>
          <w:rtl/>
        </w:rPr>
      </w:pPr>
      <w:r w:rsidRPr="00CE3246">
        <w:rPr>
          <w:rFonts w:ascii="Tahoma" w:eastAsiaTheme="majorEastAsia" w:hAnsi="Tahoma" w:cs="Tahoma"/>
          <w:color w:val="000000"/>
          <w:sz w:val="27"/>
          <w:szCs w:val="27"/>
          <w:rtl/>
        </w:rPr>
        <w:t>درمان</w:t>
      </w:r>
    </w:p>
    <w:p w:rsidR="00CE3246" w:rsidRPr="00CE3246" w:rsidRDefault="00CE3246" w:rsidP="00CE3246">
      <w:pPr>
        <w:keepNext/>
        <w:keepLines/>
        <w:shd w:val="clear" w:color="auto" w:fill="DEE3E9"/>
        <w:bidi/>
        <w:spacing w:before="199" w:after="199"/>
        <w:jc w:val="both"/>
        <w:outlineLvl w:val="1"/>
        <w:rPr>
          <w:rFonts w:ascii="Tahoma" w:eastAsiaTheme="majorEastAsia" w:hAnsi="Tahoma" w:cs="Tahoma"/>
          <w:color w:val="000000"/>
          <w:sz w:val="32"/>
          <w:szCs w:val="32"/>
          <w:rtl/>
        </w:rPr>
      </w:pPr>
      <w:r w:rsidRPr="00CE3246">
        <w:rPr>
          <w:rFonts w:ascii="Tahoma" w:eastAsiaTheme="majorEastAsia" w:hAnsi="Tahoma" w:cs="Tahoma"/>
          <w:color w:val="000000"/>
          <w:sz w:val="27"/>
          <w:szCs w:val="27"/>
          <w:rtl/>
        </w:rPr>
        <w:t>شناخته ترين و مؤثرترين راه درمان فوبي ها،  روان درماني است. رايج ترين نوع روان درماني به كارگرفته شده در درمان فوبي ها حساسيت زدايي تدريجي است. ساير فنون رفتاري عبارتند از: مواجه سازي با محرك هراس آور به صورت تصوري يا حساسيت زدايي واقعي. روان درماني هاي تحليلي- حمايتي و خانواده درماني نيز مفيد مي باشند</w:t>
      </w:r>
    </w:p>
    <w:p w:rsidR="00150641" w:rsidRDefault="00150641">
      <w:bookmarkStart w:id="0" w:name="_GoBack"/>
      <w:bookmarkEnd w:id="0"/>
    </w:p>
    <w:sectPr w:rsidR="00150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46"/>
    <w:rsid w:val="00150641"/>
    <w:rsid w:val="00CE32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B3127-C326-432B-B280-591EDE10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dc:description/>
  <cp:lastModifiedBy>maya</cp:lastModifiedBy>
  <cp:revision>1</cp:revision>
  <dcterms:created xsi:type="dcterms:W3CDTF">2020-06-30T03:56:00Z</dcterms:created>
  <dcterms:modified xsi:type="dcterms:W3CDTF">2020-06-30T03:59:00Z</dcterms:modified>
</cp:coreProperties>
</file>