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4C" w:rsidRPr="00C30F4C" w:rsidRDefault="00C30F4C" w:rsidP="00C30F4C">
      <w:pPr>
        <w:keepNext/>
        <w:keepLines/>
        <w:shd w:val="clear" w:color="auto" w:fill="DEE3E9"/>
        <w:bidi/>
        <w:spacing w:before="199" w:after="199"/>
        <w:jc w:val="both"/>
        <w:outlineLvl w:val="1"/>
        <w:rPr>
          <w:rFonts w:ascii="Tahoma" w:eastAsiaTheme="majorEastAsia" w:hAnsi="Tahoma" w:cs="Tahoma"/>
          <w:color w:val="000000"/>
          <w:sz w:val="32"/>
          <w:szCs w:val="32"/>
          <w:rtl/>
        </w:rPr>
      </w:pPr>
      <w:r w:rsidRPr="00C30F4C">
        <w:rPr>
          <w:rFonts w:ascii="Tahoma" w:eastAsiaTheme="majorEastAsia" w:hAnsi="Tahoma" w:cs="Tahoma"/>
          <w:color w:val="000000"/>
          <w:sz w:val="27"/>
          <w:szCs w:val="27"/>
          <w:rtl/>
        </w:rPr>
        <w:t>افت تحصيلي</w:t>
      </w:r>
    </w:p>
    <w:p w:rsidR="00C30F4C" w:rsidRPr="00C30F4C" w:rsidRDefault="00C30F4C" w:rsidP="00C30F4C">
      <w:pPr>
        <w:keepNext/>
        <w:keepLines/>
        <w:shd w:val="clear" w:color="auto" w:fill="DEE3E9"/>
        <w:bidi/>
        <w:spacing w:before="199" w:after="199"/>
        <w:jc w:val="both"/>
        <w:outlineLvl w:val="1"/>
        <w:rPr>
          <w:rFonts w:ascii="Tahoma" w:eastAsiaTheme="majorEastAsia" w:hAnsi="Tahoma" w:cs="Tahoma"/>
          <w:color w:val="000000"/>
          <w:sz w:val="32"/>
          <w:szCs w:val="32"/>
          <w:rtl/>
        </w:rPr>
      </w:pPr>
      <w:r w:rsidRPr="00C30F4C">
        <w:rPr>
          <w:rFonts w:ascii="Tahoma" w:eastAsiaTheme="majorEastAsia" w:hAnsi="Tahoma" w:cs="Tahoma"/>
          <w:color w:val="000000"/>
          <w:sz w:val="27"/>
          <w:szCs w:val="27"/>
          <w:rtl/>
        </w:rPr>
        <w:t>افت تحصیلی نوعی کاهش عملکرد تحصیلی ودرسی دانشجويان از سطحی رضایت بخش به سطحی نامطلوب محسوب می شود. بهترین شاخص برای تعیین افت تحصیلی دانشجويان؛ مقایسه و سنجش عملکرد تحصیلی آنان با میزان توان واستعداد بالقوه ی آنان است.</w:t>
      </w:r>
    </w:p>
    <w:p w:rsidR="00C30F4C" w:rsidRPr="00C30F4C" w:rsidRDefault="00C30F4C" w:rsidP="00C30F4C">
      <w:pPr>
        <w:keepNext/>
        <w:keepLines/>
        <w:shd w:val="clear" w:color="auto" w:fill="DEE3E9"/>
        <w:bidi/>
        <w:spacing w:before="199" w:after="199"/>
        <w:jc w:val="both"/>
        <w:outlineLvl w:val="1"/>
        <w:rPr>
          <w:rFonts w:ascii="Tahoma" w:eastAsiaTheme="majorEastAsia" w:hAnsi="Tahoma" w:cs="Tahoma"/>
          <w:color w:val="000000"/>
          <w:sz w:val="32"/>
          <w:szCs w:val="32"/>
          <w:rtl/>
        </w:rPr>
      </w:pPr>
      <w:r w:rsidRPr="00C30F4C">
        <w:rPr>
          <w:rFonts w:ascii="Tahoma" w:eastAsiaTheme="majorEastAsia" w:hAnsi="Tahoma" w:cs="Tahoma"/>
          <w:color w:val="000000"/>
          <w:sz w:val="27"/>
          <w:szCs w:val="27"/>
          <w:rtl/>
        </w:rPr>
        <w:t>راهكار اين مشكل داشتن مهارت هايي در زمينه برنامه ريزي كردن و مهارت هاي توجه و تمركز مي باشد كه با استفاده از خدمات مشاوره اي مي توانيد اين مهارت ها را به خوبي و متناسب با تيپ شخصيتي خودتان كسب كنيد.</w:t>
      </w:r>
    </w:p>
    <w:p w:rsidR="00150641" w:rsidRDefault="00150641">
      <w:bookmarkStart w:id="0" w:name="_GoBack"/>
      <w:bookmarkEnd w:id="0"/>
    </w:p>
    <w:sectPr w:rsidR="0015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C"/>
    <w:rsid w:val="00150641"/>
    <w:rsid w:val="00C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97EA-19F9-4E35-9910-BEEC301E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2020-06-30T03:58:00Z</dcterms:created>
  <dcterms:modified xsi:type="dcterms:W3CDTF">2020-06-30T04:00:00Z</dcterms:modified>
</cp:coreProperties>
</file>